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404" w:type="dxa"/>
        <w:jc w:val="left"/>
        <w:tblInd w:w="7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307"/>
        <w:gridCol w:w="5097"/>
      </w:tblGrid>
      <w:tr>
        <w:trPr>
          <w:trHeight w:val="422" w:hRule="atLeast"/>
        </w:trPr>
        <w:tc>
          <w:tcPr>
            <w:tcW w:w="9404" w:type="dxa"/>
            <w:gridSpan w:val="2"/>
            <w:tcBorders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ПАСПОРТ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государственной программы Брянской области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Наименование государственной</w:t>
            </w:r>
          </w:p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«Содействие занятости населения, государственное регулирование социально-трудовых отношений и охраны труда в Брянской области»</w:t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управление государственной службы по труду и занятости населения Брянской области</w:t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Перечень подпрограмм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«Улучшение условий и охраны труда в Брянской области»; </w:t>
              <w:br/>
              <w:t xml:space="preserve">«Оказание содействия добровольному переселению в Брянскую область соотечественников, проживающих за рубежом»; </w:t>
              <w:br/>
              <w:t xml:space="preserve">«Сопровождение инвалидов молодого возраста при получении ими профессионального образования и последующем трудоустройстве»; </w:t>
              <w:br/>
              <w:t xml:space="preserve">«Организация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возраста»; </w:t>
              <w:br/>
              <w:t>«Содействие занятости»</w:t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Перечень проектов, реализуемых в рамках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«Содействие занятости (Брянская область)»;</w:t>
            </w:r>
          </w:p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«Старшее поколение (Брянская область)»</w:t>
              <w:br/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 Повышение конкурентоспособности на рынке труда и профессиональной мобильности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обеспечивающее возможность совмещать трудовую занятость с семейными обязанностями:</w:t>
              <w:br/>
              <w:t>1.1. Оказание содействия занятости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путем организации переобучения и повышения квалификации.</w:t>
              <w:br/>
              <w:t>2. Повышение уровня занятости инвалидов молодого возраста, в том числе из числа выпускников организаций системы профессионального образования, увеличение численности инвалидов молодого возраста, прошедших обучение по образовательным программам среднего профессионального и высшего образования:</w:t>
              <w:br/>
              <w:t>2.1. Оказание содействия занятости,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трудоустройстве.</w:t>
              <w:br/>
              <w:t>3. Повышение эффективности службы занятости :</w:t>
              <w:br/>
              <w:t>3.1. 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населения.</w:t>
              <w:br/>
              <w:t>3.2. Реализация дополнительных мероприятий, направленных на снижение напряженности на рынке труда.</w:t>
              <w:br/>
              <w:t>4.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года № 637, на территории Брянской области:</w:t>
              <w:br/>
              <w:t>4.1. 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года № 637, на территории Брянской области.</w:t>
              <w:br/>
              <w:t>4.2. Обеспечение социально-экономического развития Брянской области.</w:t>
              <w:br/>
              <w:t>4.3. Улучшение демографической ситуации в Брянской области.</w:t>
              <w:br/>
              <w:t>5. Реализация государственной политики в сфере социально-трудовых отношений и охраны труда:</w:t>
              <w:br/>
              <w:t>5.1. 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услуг.</w:t>
              <w:br/>
              <w:t>6. Содействие занятости и обеспечение социальной поддержки граждан:</w:t>
              <w:br/>
              <w:t>6.1. Оказание социальной поддержки безработных граждан.</w:t>
              <w:br/>
              <w:t>6.2. 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работы.</w:t>
              <w:br/>
              <w:t>7. Содействие занятости лиц в возрасте 50-ти лет и старше, а также лиц предпенсионного возраста путем организации профессионального обучения и дополнительного профессионального образования для приобретения или развития имеющихся знаний, компетенций и навыков, обеспечивающих конкурентоспособность и профессиональную мобильность на рынке труда:</w:t>
              <w:br/>
              <w:t>7.1. Оказание содействия занятости, повышение конкурентоспособности и профессиональной мобильности на рынке труда лиц в возрасте 50-ти лет и старше, а также лиц предпенсионного возраста путем организации профессионального обучения и дополнительного профессионального образования.</w:t>
              <w:br/>
              <w:t>8. Улучшение условий и охраны труда и, как следствие, снижение производственного травматизма и профессиональной заболеваемости на территории Брянской области:</w:t>
              <w:br/>
              <w:t>8.1.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  <w:br/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Сроки реализации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1 этап: 2019 - 2024 годы; </w:t>
              <w:br/>
              <w:t>2 этап: 2025 - 2030 годы</w:t>
              <w:br/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Объем средств на реализацию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общий объем средств, предусмотренных на реализацию государственной программы,  –</w:t>
              <w:br/>
              <w:t>9 581 693 955,70 руб.</w:t>
              <w:br/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общий объем средств, предусмотренных на реализацию проектов, включенных в состав государственной программы,  –</w:t>
              <w:br/>
              <w:t>131 898 565,06 руб.</w:t>
              <w:br/>
            </w:r>
          </w:p>
        </w:tc>
      </w:tr>
      <w:tr>
        <w:trPr>
          <w:trHeight w:val="422" w:hRule="atLeast"/>
        </w:trPr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Показатели (индикаторы) государственной программы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Государственной программой предусмотрено достижение к 2030 году следующих целевых значений показателей (индикаторов) государственной программы:</w:t>
              <w:br/>
              <w:t>1. Уровень регистрируемой безработицы в среднем за год</w:t>
              <w:tab/>
              <w:t>% (процент) - 0,7</w:t>
              <w:br/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/>
      </w:r>
    </w:p>
    <w:sectPr>
      <w:type w:val="nextPage"/>
      <w:pgSz w:w="11950" w:h="16901"/>
      <w:pgMar w:left="1701" w:right="850" w:header="0" w:top="1134" w:footer="0" w:bottom="1134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ExpandShiftReturn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shd w:val="clear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4"/>
      <w:szCs w:val="24"/>
      <w:lang w:val="ru-RU" w:eastAsia="zh-CN" w:bidi="hi-IN"/>
    </w:rPr>
  </w:style>
  <w:style w:type="character" w:styleId="DefaultParagraphFont" w:default="1">
    <w:name w:val="Default Paragraph Font"/>
    <w:semiHidden/>
    <w:qFormat/>
    <w:rPr/>
  </w:style>
  <w:style w:type="character" w:styleId="Style14">
    <w:name w:val="Нумерация строк"/>
    <w:basedOn w:val="DefaultParagraphFont"/>
    <w:semiHidden/>
    <w:rPr/>
  </w:style>
  <w:style w:type="character" w:styleId="Style15">
    <w:name w:val="Интернет-ссылка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table" w:default="1" w:styleId="T0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color="000000" w:themeTint="0" w:sz="4" w:space="0"/>
        <w:left w:val="single" w:color="000000" w:themeTint="0" w:sz="4" w:space="0"/>
        <w:bottom w:val="single" w:color="000000" w:themeTint="0" w:sz="4" w:space="0"/>
        <w:right w:val="single" w:color="000000" w:themeTint="0" w:sz="4" w:space="0"/>
        <w:insideH w:val="single" w:color="000000" w:themeTint="0" w:sz="4" w:space="0"/>
        <w:insideV w:val="single" w:color="000000" w:themeTint="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LibreOffice/7.0.1.2$Windows_X86_64 LibreOffice_project/7cbcfc562f6eb6708b5ff7d7397325de9e764452</Application>
  <Pages>4</Pages>
  <Words>639</Words>
  <Characters>4904</Characters>
  <CharactersWithSpaces>5535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2022-10-21T13:32:58Z</dcterms:created>
  <dc:creator>Keysystems.DWH2.ReportDesigner</dc:creator>
  <dc:description/>
  <dc:language>ru-RU</dc:language>
  <cp:lastModifiedBy/>
  <cp:lastPrinted>2022-10-26T10:48:44Z</cp:lastPrinted>
  <dcterms:modified xsi:type="dcterms:W3CDTF">2022-10-26T10:58:09Z</dcterms:modified>
  <cp:revision>4</cp:revision>
  <dc:subject>РЎРѕР·РґР°РЅ: s_makarov 08.08.2019 17:44:19; РР·РјРµРЅРµРЅ: kuleshov 20.10.2022 09:24:59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21.1</vt:lpwstr>
  </property>
</Properties>
</file>